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lotextu"/>
        <w:widowControl/>
        <w:bidi w:val="0"/>
        <w:spacing w:lineRule="auto" w:line="408" w:before="0" w:after="450"/>
        <w:ind w:left="0" w:right="0" w:hanging="0"/>
        <w:jc w:val="left"/>
        <w:rPr/>
      </w:pPr>
      <w:r>
        <w:rPr>
          <w:rStyle w:val="Silnzvraznenie"/>
          <w:rFonts w:ascii="Montserrat;sans-serif" w:hAnsi="Montserrat;sans-serif"/>
          <w:b/>
          <w:i w:val="false"/>
          <w:caps w:val="false"/>
          <w:smallCaps w:val="false"/>
          <w:color w:val="6C7476"/>
          <w:spacing w:val="0"/>
          <w:sz w:val="23"/>
        </w:rPr>
        <w:t>MONTÁŽNY POSTUP – OBKLADY</w:t>
      </w:r>
    </w:p>
    <w:p>
      <w:pPr>
        <w:pStyle w:val="Telotextu"/>
        <w:widowControl/>
        <w:bidi w:val="0"/>
        <w:spacing w:lineRule="auto" w:line="408" w:before="0" w:after="450"/>
        <w:ind w:left="0" w:right="0" w:hanging="0"/>
        <w:jc w:val="left"/>
        <w:rPr>
          <w:rFonts w:ascii="Montserrat;sans-serif" w:hAnsi="Montserrat;sans-serif"/>
          <w:b w:val="false"/>
          <w:i w:val="false"/>
          <w:caps w:val="false"/>
          <w:smallCaps w:val="false"/>
          <w:color w:val="6C7476"/>
          <w:spacing w:val="0"/>
          <w:sz w:val="23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6C7476"/>
          <w:spacing w:val="0"/>
          <w:sz w:val="23"/>
        </w:rPr>
        <w:t>Podklad na lepenie musí byť čistý, suchý, bez prachu, mastnoty a zbytkov náterových hmôt, musí byť pevný a súdržný. V prípade, že podklad vykazuje známky nesúdržnosti (sprašuje…), je nadmerne nasiakavý (stará omietka,Ytong, Porfix…), odporúčame tento ošetriť penetračným náterom.</w:t>
      </w:r>
    </w:p>
    <w:p>
      <w:pPr>
        <w:pStyle w:val="Telotextu"/>
        <w:widowControl/>
        <w:bidi w:val="0"/>
        <w:spacing w:lineRule="auto" w:line="408" w:before="0" w:after="450"/>
        <w:ind w:left="0" w:right="0" w:hanging="0"/>
        <w:jc w:val="left"/>
        <w:rPr>
          <w:rFonts w:ascii="Montserrat;sans-serif" w:hAnsi="Montserrat;sans-serif"/>
          <w:b w:val="false"/>
          <w:i w:val="false"/>
          <w:caps w:val="false"/>
          <w:smallCaps w:val="false"/>
          <w:color w:val="6C7476"/>
          <w:spacing w:val="0"/>
          <w:sz w:val="23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6C7476"/>
          <w:spacing w:val="0"/>
          <w:sz w:val="23"/>
        </w:rPr>
        <w:t>Nerovné podklady je možné vyrovnať vyrovnávacími maltami. Nasiakavé a prašné podklady je potrebné 2 až 24 hodín pred kladením kameňa penetrovať penetračným prípravkom alebo disperziou, ktorú zriedime v pomere 1 diel disperzie ku 5 až 7 dielom studenej pitnej vody. V žiadnom prípade nelepiť obklad na stenu s malovkou. Odporúčame otvoriť viac krabíc a striedavo vyberať. Pri špárovacích typoch, poukladať na zem a pripraviť si uloženie 0,5 až 1 metra na zemi tak ako sa budú potom lepiť na stenu (docieli sa lepšia skladba obkladu a rýchlejšia pokládka na stenu). Miešajte kamene z jednotlivých krabíc (farebná vyváženosť).</w:t>
      </w:r>
    </w:p>
    <w:p>
      <w:pPr>
        <w:pStyle w:val="Telotextu"/>
        <w:widowControl/>
        <w:bidi w:val="0"/>
        <w:spacing w:lineRule="auto" w:line="408" w:before="0" w:after="450"/>
        <w:ind w:left="0" w:right="0" w:hanging="0"/>
        <w:jc w:val="left"/>
        <w:rPr/>
      </w:pPr>
      <w:r>
        <w:rPr>
          <w:rStyle w:val="Silnzvraznenie"/>
          <w:rFonts w:ascii="Montserrat;sans-serif" w:hAnsi="Montserrat;sans-serif"/>
          <w:b/>
          <w:i w:val="false"/>
          <w:caps w:val="false"/>
          <w:smallCaps w:val="false"/>
          <w:color w:val="6C7476"/>
          <w:spacing w:val="0"/>
          <w:sz w:val="23"/>
        </w:rPr>
        <w:t>LEPENIE OBKLADOV</w:t>
      </w:r>
    </w:p>
    <w:p>
      <w:pPr>
        <w:pStyle w:val="Telotextu"/>
        <w:widowControl/>
        <w:bidi w:val="0"/>
        <w:spacing w:lineRule="auto" w:line="408" w:before="0" w:after="450"/>
        <w:ind w:left="0" w:right="0" w:hanging="0"/>
        <w:jc w:val="left"/>
        <w:rPr/>
      </w:pPr>
      <w:r>
        <w:rPr>
          <w:rStyle w:val="Zdraznenie"/>
          <w:rFonts w:ascii="Montserrat;sans-serif" w:hAnsi="Montserrat;sans-serif"/>
          <w:b w:val="false"/>
          <w:i/>
          <w:caps w:val="false"/>
          <w:smallCaps w:val="false"/>
          <w:color w:val="6C7476"/>
          <w:spacing w:val="0"/>
          <w:sz w:val="23"/>
        </w:rPr>
        <w:t>V obecnej rovine je možné rozdeliť lepenie obkladov do 3 základných skupín:</w:t>
      </w:r>
    </w:p>
    <w:p>
      <w:pPr>
        <w:pStyle w:val="Telotextu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bidi w:val="0"/>
        <w:spacing w:before="75" w:after="75"/>
        <w:ind w:left="0" w:right="0" w:hanging="0"/>
        <w:jc w:val="left"/>
        <w:rPr>
          <w:rFonts w:ascii="Montserrat;sans-serif" w:hAnsi="Montserrat;sans-serif"/>
          <w:b w:val="false"/>
          <w:i w:val="false"/>
          <w:caps w:val="false"/>
          <w:smallCaps w:val="false"/>
          <w:color w:val="6C7476"/>
          <w:spacing w:val="0"/>
          <w:sz w:val="23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6C7476"/>
          <w:spacing w:val="0"/>
          <w:sz w:val="23"/>
        </w:rPr>
        <w:t>Lepenie obyčajné – štandardné, tzn. lepenie neveľkých plôch, kde nedochádza k prudkým teplotným zlomom a taktiež k dilatácii všetkých materiálov, dostatočná je aj izolácia a vyhovujúci podklad.</w:t>
      </w:r>
    </w:p>
    <w:p>
      <w:pPr>
        <w:pStyle w:val="Telotextu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bidi w:val="0"/>
        <w:spacing w:before="75" w:after="75"/>
        <w:ind w:left="0" w:right="0" w:hanging="0"/>
        <w:jc w:val="left"/>
        <w:rPr>
          <w:rFonts w:ascii="Montserrat;sans-serif" w:hAnsi="Montserrat;sans-serif"/>
          <w:b w:val="false"/>
          <w:i w:val="false"/>
          <w:caps w:val="false"/>
          <w:smallCaps w:val="false"/>
          <w:color w:val="6C7476"/>
          <w:spacing w:val="0"/>
          <w:sz w:val="23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6C7476"/>
          <w:spacing w:val="0"/>
          <w:sz w:val="23"/>
        </w:rPr>
        <w:t>Lepenie čiastočne špeciálne – flexibilné, tzn. lepenie obkladov na väčších plochách ako sú napr. fasády. Flexibilné lepidlá používame aj k lepeniu na netypické podkladové plochy. Je však potrebné použiť výrobky s vyššími kvalitatívnymi parametrami.</w:t>
      </w:r>
    </w:p>
    <w:p>
      <w:pPr>
        <w:pStyle w:val="Telotextu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bidi w:val="0"/>
        <w:spacing w:before="75" w:after="75"/>
        <w:ind w:left="0" w:right="0" w:hanging="0"/>
        <w:jc w:val="left"/>
        <w:rPr>
          <w:rFonts w:ascii="Montserrat;sans-serif" w:hAnsi="Montserrat;sans-serif"/>
          <w:b w:val="false"/>
          <w:i w:val="false"/>
          <w:caps w:val="false"/>
          <w:smallCaps w:val="false"/>
          <w:color w:val="6C7476"/>
          <w:spacing w:val="0"/>
          <w:sz w:val="23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6C7476"/>
          <w:spacing w:val="0"/>
          <w:sz w:val="23"/>
        </w:rPr>
        <w:t>Lepenie špeciálne – určené na presne špecifikované podklady, ako sú nesavé podklady, sanácia vlhkých plôch, lepenie s vyrovnávaním podkladu, lepenie na teplosálavé plochy, nutnosť použitia rýchloschnúcich lepidiel a pod. Pre tieto účely je potrebné použiť lepidlá, ktoré sú pre daný účel priamo určené.</w:t>
      </w:r>
    </w:p>
    <w:p>
      <w:pPr>
        <w:pStyle w:val="Telotextu"/>
        <w:widowControl/>
        <w:bidi w:val="0"/>
        <w:spacing w:lineRule="auto" w:line="408" w:before="0" w:after="450"/>
        <w:ind w:left="0" w:right="0" w:hanging="0"/>
        <w:jc w:val="left"/>
        <w:rPr>
          <w:rFonts w:ascii="Montserrat;sans-serif" w:hAnsi="Montserrat;sans-serif"/>
          <w:b w:val="false"/>
          <w:i w:val="false"/>
          <w:caps w:val="false"/>
          <w:smallCaps w:val="false"/>
          <w:color w:val="6C7476"/>
          <w:spacing w:val="0"/>
          <w:sz w:val="23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6C7476"/>
          <w:spacing w:val="0"/>
          <w:sz w:val="23"/>
        </w:rPr>
        <w:t>Základnou technologickou požiadavkou pre lepenie obkladov je zaistenie teploty podkladu, kladených prvkov a prostredia v intervale +5 až +25 stupňov celzia. Táto požiadavka platí aj pre 3 dni nasledujúce po lepení. Pre lepenie je najvhodnejšia flexibilná tenkovrstvá lepiaca malta s garantovanou mrazuvzdornosťou. Dôležité je podľa konkrétnej aplikácie vybrať vhodný druh lepiacej malty (interiér, exteriér, plochy so sálaním tepla, vonkajšie silne namáhané plochy…), pre exteriéry musí byť malta vždy mrazuvzdorná!</w:t>
      </w:r>
    </w:p>
    <w:p>
      <w:pPr>
        <w:pStyle w:val="Telotextu"/>
        <w:widowControl/>
        <w:bidi w:val="0"/>
        <w:spacing w:lineRule="auto" w:line="408" w:before="0" w:after="450"/>
        <w:ind w:left="0" w:right="0" w:hanging="0"/>
        <w:jc w:val="left"/>
        <w:rPr/>
      </w:pPr>
      <w:r>
        <w:rPr>
          <w:rStyle w:val="Silnzvraznenie"/>
          <w:rFonts w:ascii="Montserrat;sans-serif" w:hAnsi="Montserrat;sans-serif"/>
          <w:b/>
          <w:i w:val="false"/>
          <w:caps w:val="false"/>
          <w:smallCaps w:val="false"/>
          <w:color w:val="6C7476"/>
          <w:spacing w:val="0"/>
          <w:sz w:val="23"/>
        </w:rPr>
        <w:t>Minimalizovanie špár</w:t>
      </w:r>
    </w:p>
    <w:p>
      <w:pPr>
        <w:pStyle w:val="Telotextu"/>
        <w:widowControl/>
        <w:bidi w:val="0"/>
        <w:spacing w:lineRule="auto" w:line="408" w:before="0" w:after="450"/>
        <w:ind w:left="0" w:right="0" w:hanging="0"/>
        <w:jc w:val="left"/>
        <w:rPr>
          <w:rFonts w:ascii="Montserrat;sans-serif" w:hAnsi="Montserrat;sans-serif"/>
          <w:b w:val="false"/>
          <w:i w:val="false"/>
          <w:caps w:val="false"/>
          <w:smallCaps w:val="false"/>
          <w:color w:val="6C7476"/>
          <w:spacing w:val="0"/>
          <w:sz w:val="23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6C7476"/>
          <w:spacing w:val="0"/>
          <w:sz w:val="23"/>
        </w:rPr>
        <w:t>Výrobky firmy Chelsea Stone sú imitáciou prírodného kameňa. Jednotlivé kusy preto nie sú dokonale identické. Drobné odchýlky v rozmeroch a tvaroch sú regulárnou vlastnosťou tohto typu obkladu. Sú podmienené technológiou výroby a použitou formou (silikónové odliatky prírodného kameňa). Špáry vznikajúce pri pokládke (viď obrázok 1, 2) sú pri pohľade z primeranej vzdialenosti zanedbateľné (viď obrázok 3, 4, 5). Ich vznik sa dá minimalizovať výberom a vhodným otočením tvarovo príbuzných kusov.</w:t>
      </w:r>
    </w:p>
    <w:p>
      <w:pPr>
        <w:pStyle w:val="Normal"/>
        <w:shd w:val="clear" w:color="auto" w:fill="FFFFFF"/>
        <w:bidi w:val="0"/>
        <w:spacing w:lineRule="auto" w:line="240" w:beforeAutospacing="1" w:afterAutospacing="1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bookmarkStart w:id="0" w:name="_GoBack"/>
      <w:bookmarkEnd w:id="0"/>
      <w:r>
        <w:rPr>
          <w:rStyle w:val="Silnzvraznenie"/>
          <w:rFonts w:eastAsia="Times New Roman" w:cs="Times New Roman" w:ascii="Montserrat;sans-serif" w:hAnsi="Montserrat;sans-serif"/>
          <w:i w:val="false"/>
          <w:caps w:val="false"/>
          <w:smallCaps w:val="false"/>
          <w:color w:val="6C7476"/>
          <w:spacing w:val="0"/>
          <w:sz w:val="23"/>
          <w:szCs w:val="24"/>
          <w:lang w:eastAsia="sk-SK"/>
        </w:rPr>
        <w:t>Vhodný podklad a jeho príprava</w:t>
      </w:r>
    </w:p>
    <w:p>
      <w:pPr>
        <w:pStyle w:val="Normal"/>
        <w:shd w:val="clear" w:color="auto" w:fill="FFFFFF"/>
        <w:bidi w:val="0"/>
        <w:spacing w:lineRule="auto" w:line="240" w:beforeAutospacing="1" w:afterAutospacing="1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>
        <w:rPr>
          <w:rStyle w:val="Silnzvraznenie"/>
          <w:rFonts w:eastAsia="Times New Roman" w:cs="Times New Roman" w:ascii="Montserrat;sans-serif" w:hAnsi="Montserrat;sans-serif"/>
          <w:b w:val="false"/>
          <w:i w:val="false"/>
          <w:caps w:val="false"/>
          <w:smallCaps w:val="false"/>
          <w:color w:val="6C7476"/>
          <w:spacing w:val="0"/>
          <w:sz w:val="23"/>
          <w:szCs w:val="24"/>
          <w:lang w:eastAsia="sk-SK"/>
        </w:rPr>
        <w:t>Vhodným podkladom je objemovo a tvar</w:t>
      </w:r>
      <w:r>
        <w:rPr>
          <w:rFonts w:eastAsia="Times New Roman" w:cs="Times New Roman" w:ascii="Montserrat;sans-serif" w:hAnsi="Montserrat;sans-serif"/>
          <w:b w:val="false"/>
          <w:i w:val="false"/>
          <w:caps w:val="false"/>
          <w:smallCaps w:val="false"/>
          <w:color w:val="6C7476"/>
          <w:spacing w:val="0"/>
          <w:sz w:val="23"/>
          <w:szCs w:val="24"/>
          <w:lang w:eastAsia="sk-SK"/>
        </w:rPr>
        <w:t>ovo stabilizovaný, súdržný, rovný a suchý povrch bez nečistôt, predovšetkým zbavený mastnoty. Bežnými podkladmi sú omietnuté murivo, betónové konštrukcie bez zvyškov debniacich prípravkov a neomietnuté murivo z presných tvárnic. Pre lepenie na sadrokartón, anhydritové a sadrové stierky je potrebné použiť lepiace malty s vyšším výkonom. Nevhodným podkladom sú kov, drevo, laminát, tapety, nátery, živice a plasty.</w:t>
      </w:r>
    </w:p>
    <w:p>
      <w:pPr>
        <w:pStyle w:val="Normal"/>
        <w:widowControl/>
        <w:shd w:val="clear" w:color="auto" w:fill="FFFFFF"/>
        <w:bidi w:val="0"/>
        <w:spacing w:lineRule="auto" w:line="240" w:beforeAutospacing="1" w:afterAutospacing="1"/>
        <w:ind w:left="0" w:right="0" w:hanging="0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>
        <w:rPr>
          <w:rStyle w:val="Zdraznenie"/>
          <w:rFonts w:eastAsia="Times New Roman" w:cs="Times New Roman" w:ascii="Montserrat;sans-serif" w:hAnsi="Montserrat;sans-serif"/>
          <w:b w:val="false"/>
          <w:i w:val="false"/>
          <w:caps w:val="false"/>
          <w:smallCaps w:val="false"/>
          <w:color w:val="6C7476"/>
          <w:spacing w:val="0"/>
          <w:sz w:val="23"/>
          <w:szCs w:val="24"/>
          <w:lang w:eastAsia="sk-SK"/>
        </w:rPr>
        <w:t>Nerovné podklady je možné vyrovnať vyrovnávacími maltami. Savé a prašné podklady je potrebné 2 až 24 hodín pred kladením kameňa penetrovať penetračným prípravkom alebo disperziou, ktorú zriedime v pomere 1 diel disperzie ku 5 až 7 dielom studenej pitnej vody. Pri nesavých materiáloch (obklad–obklad) penetráciu nevykonávať.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ontserrat">
    <w:altName w:val="sans-serif"/>
    <w:charset w:val="ee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character" w:styleId="Silnzvraznenie">
    <w:name w:val="Silné zvýraznenie"/>
    <w:qFormat/>
    <w:rPr>
      <w:b/>
      <w:bCs/>
    </w:rPr>
  </w:style>
  <w:style w:type="character" w:styleId="Zdraznenie">
    <w:name w:val="Zdôraznenie"/>
    <w:qFormat/>
    <w:rPr>
      <w:i/>
      <w:iCs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Symbolypreslovanie">
    <w:name w:val="Symboly pre číslovanie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LibreOffice/7.2.4.1$Windows_X86_64 LibreOffice_project/27d75539669ac387bb498e35313b970b7fe9c4f9</Application>
  <AppVersion>15.0000</AppVersion>
  <Pages>2</Pages>
  <Words>510</Words>
  <Characters>3101</Characters>
  <CharactersWithSpaces>3597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2023-01-10T17:32:46Z</dcterms:created>
  <dc:creator/>
  <dc:description/>
  <dc:language>sk-SK</dc:language>
  <cp:lastModifiedBy/>
  <dcterms:modified xsi:type="dcterms:W3CDTF">2023-01-10T17:39:36Z</dcterms:modified>
  <cp:revision>2</cp:revision>
  <dc:subject/>
  <dc:title/>
</cp:coreProperties>
</file>